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A1" w:rsidRPr="002959CB" w:rsidRDefault="00F44AA1" w:rsidP="00ED716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4AA1" w:rsidRPr="002959CB" w:rsidRDefault="00F44AA1" w:rsidP="00F44AA1">
      <w:pPr>
        <w:pStyle w:val="ab"/>
        <w:spacing w:before="0" w:beforeAutospacing="0" w:after="0" w:afterAutospacing="0" w:line="276" w:lineRule="auto"/>
        <w:ind w:firstLine="426"/>
        <w:jc w:val="center"/>
        <w:rPr>
          <w:b/>
          <w:sz w:val="28"/>
          <w:szCs w:val="28"/>
        </w:rPr>
      </w:pPr>
      <w:r w:rsidRPr="002959CB">
        <w:rPr>
          <w:b/>
          <w:sz w:val="28"/>
          <w:szCs w:val="28"/>
        </w:rPr>
        <w:t xml:space="preserve">Информация о результатах экспертно-аналитического мероприятия «Экспертиза проекта закона об исполнении окружного бюджета </w:t>
      </w:r>
      <w:r w:rsidR="00482907" w:rsidRPr="002959CB">
        <w:rPr>
          <w:b/>
          <w:sz w:val="28"/>
          <w:szCs w:val="28"/>
        </w:rPr>
        <w:t xml:space="preserve">                   за </w:t>
      </w:r>
      <w:r w:rsidRPr="002959CB">
        <w:rPr>
          <w:b/>
          <w:sz w:val="28"/>
          <w:szCs w:val="28"/>
        </w:rPr>
        <w:t>2017 год»</w:t>
      </w:r>
    </w:p>
    <w:p w:rsidR="00F44AA1" w:rsidRPr="002959CB" w:rsidRDefault="00F44AA1" w:rsidP="00F44AA1">
      <w:pPr>
        <w:pStyle w:val="ab"/>
        <w:spacing w:before="0" w:beforeAutospacing="0" w:after="0" w:afterAutospacing="0" w:line="276" w:lineRule="auto"/>
        <w:ind w:firstLine="426"/>
        <w:jc w:val="center"/>
        <w:rPr>
          <w:b/>
          <w:color w:val="000000" w:themeColor="text1"/>
          <w:sz w:val="28"/>
          <w:szCs w:val="28"/>
        </w:rPr>
      </w:pPr>
    </w:p>
    <w:p w:rsidR="00F44AA1" w:rsidRPr="002959CB" w:rsidRDefault="00F44AA1" w:rsidP="00763C14">
      <w:pPr>
        <w:pStyle w:val="ab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proofErr w:type="gramStart"/>
      <w:r w:rsidRPr="002959CB">
        <w:rPr>
          <w:sz w:val="28"/>
          <w:szCs w:val="28"/>
        </w:rPr>
        <w:t>Коллегия Счетной палаты Чукотского автономного округа утвердила отчет о результатах экспертно-аналитическое мероприятие «Экспертиза проекта закона об исполнении окружного бюджета за 2017 год»</w:t>
      </w:r>
      <w:r w:rsidR="00763C14" w:rsidRPr="002959CB">
        <w:rPr>
          <w:sz w:val="28"/>
          <w:szCs w:val="28"/>
        </w:rPr>
        <w:t xml:space="preserve"> (пункт 2.7.</w:t>
      </w:r>
      <w:proofErr w:type="gramEnd"/>
      <w:r w:rsidR="00763C14" w:rsidRPr="002959CB">
        <w:rPr>
          <w:sz w:val="28"/>
          <w:szCs w:val="28"/>
        </w:rPr>
        <w:t xml:space="preserve"> </w:t>
      </w:r>
      <w:proofErr w:type="gramStart"/>
      <w:r w:rsidR="00763C14" w:rsidRPr="002959CB">
        <w:rPr>
          <w:sz w:val="28"/>
          <w:szCs w:val="28"/>
        </w:rPr>
        <w:t>Плана работы на 2018 год).</w:t>
      </w:r>
      <w:proofErr w:type="gramEnd"/>
    </w:p>
    <w:p w:rsidR="00F44AA1" w:rsidRPr="002959CB" w:rsidRDefault="00F44AA1" w:rsidP="00763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9CB">
        <w:rPr>
          <w:rFonts w:ascii="Times New Roman" w:hAnsi="Times New Roman" w:cs="Times New Roman"/>
          <w:sz w:val="28"/>
          <w:szCs w:val="28"/>
        </w:rPr>
        <w:t>Экспертиза проекта закона Чукотского автономного округа «Об исполнении окружного бюджета за 2017 год» (далее – законопроект) проведена в соответствии с пунктом 2 статьи 9 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а также статьей 2 Закона Чукотского автономного округа от 30 июня 1998 года №36-ОЗ «О</w:t>
      </w:r>
      <w:proofErr w:type="gramEnd"/>
      <w:r w:rsidRPr="002959CB">
        <w:rPr>
          <w:rFonts w:ascii="Times New Roman" w:hAnsi="Times New Roman" w:cs="Times New Roman"/>
          <w:sz w:val="28"/>
          <w:szCs w:val="28"/>
        </w:rPr>
        <w:t xml:space="preserve"> Счетной палате Чукотского автономного округа» и Стандартом государственного финансового контроля «Общие правила проведения финансово-экономической экспертизы проектов нормативных правовых актов Чукотского автономного округа», утвержденным приказом Счетной палаты Чукотского автономного округа от 15 декабря 2013 года № 94-од.</w:t>
      </w:r>
    </w:p>
    <w:p w:rsidR="00F44AA1" w:rsidRPr="002959CB" w:rsidRDefault="00763C14" w:rsidP="00763C14">
      <w:pPr>
        <w:pStyle w:val="ab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2959CB">
        <w:rPr>
          <w:color w:val="000000" w:themeColor="text1"/>
          <w:sz w:val="28"/>
          <w:szCs w:val="28"/>
        </w:rPr>
        <w:t>По результатам рассмотрения результатов внешней проверки годового отчета об исполнении окружного бюджета за 2017 год и проведения э</w:t>
      </w:r>
      <w:r w:rsidRPr="002959CB">
        <w:rPr>
          <w:bCs/>
          <w:color w:val="000000" w:themeColor="text1"/>
          <w:sz w:val="28"/>
          <w:szCs w:val="28"/>
        </w:rPr>
        <w:t>кспертно-аналитического мероприятия «</w:t>
      </w:r>
      <w:r w:rsidRPr="002959CB">
        <w:rPr>
          <w:sz w:val="28"/>
          <w:szCs w:val="28"/>
        </w:rPr>
        <w:t xml:space="preserve">Экспертиза проекта закона об исполнении окружного бюджета за 2017 год» </w:t>
      </w:r>
      <w:r w:rsidRPr="002959CB">
        <w:rPr>
          <w:color w:val="000000" w:themeColor="text1"/>
          <w:sz w:val="28"/>
          <w:szCs w:val="28"/>
        </w:rPr>
        <w:t>установлено  следующее:</w:t>
      </w:r>
    </w:p>
    <w:p w:rsidR="00B54A9F" w:rsidRPr="002959CB" w:rsidRDefault="00B54A9F" w:rsidP="00763C1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результатам исполнения окружного бюджета доходы составили               </w:t>
      </w:r>
      <w:r w:rsidRPr="002959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28 276 905,0 тыс.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или 97,9% к плану, из них налоговые, неналоговые доходы  выполнены на 95,0 % в объеме 11 053 943,2 тыс. рублей, что на 25,6% меньше уровня поступлений 2016 года (14 863 238,6 тыс. рублей). </w:t>
      </w:r>
    </w:p>
    <w:p w:rsidR="00B54A9F" w:rsidRPr="002959CB" w:rsidRDefault="00B54A9F" w:rsidP="00763C1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- расходы окружного бюджета за 2017 год составили 30 483 023,2 тыс. рублей или 96,4% плановых назначений, в сравнении с 2016 годом (28 795 309,2 тыс. рублей) объем расходов увеличился на 2,1%.</w:t>
      </w:r>
    </w:p>
    <w:p w:rsidR="00B54A9F" w:rsidRPr="002959CB" w:rsidRDefault="00B54A9F" w:rsidP="00763C1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 2017 год окружной бюджет исполнен с дефицитом </w:t>
      </w:r>
      <w:r w:rsidRPr="002959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1 121 734,6 тыс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. рублей, что ниже планового показателя на 476 538,6 тыс. рублей;</w:t>
      </w:r>
    </w:p>
    <w:p w:rsidR="00FD11DC" w:rsidRPr="002959CB" w:rsidRDefault="00FD11DC" w:rsidP="00763C1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- в общем объеме расходов окружного бюджета на 2017 год доля ассигнований, утвержденных на реализацию государственных программ, составила 96,4 %. В 2017 году мероприятия государственных программ реализованы на общую сумму 28 352 242,8 тыс. рублей или на 96,4 % от утвержденных сводной бюджетной росписью ассигнований;</w:t>
      </w:r>
    </w:p>
    <w:p w:rsidR="00C54CF7" w:rsidRPr="002959CB" w:rsidRDefault="00C54CF7" w:rsidP="00763C1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объем невостребованных ассигнований, утвержденных Законом                      №133-ОЗ, составил 1 084 212,0 тыс. рублей, а установленных сводной бюджетной росписью 1 084 383,6 тыс. рублей. Неисполнение в 2017 году в полном объеме бюджетных обязательств по расходам окружного бюджета обусловлено: экономией бюджетных средств, полученной в ходе проведения конкурентных процедур;  заявительным характером расходов окружного бюджета на финансовое обеспечение мер социальной поддержки;  уменьшением численности получателей ряда выплат и компенсаций;  длительностью проведения конкурентных процедур при заключении государственных контрактов;</w:t>
      </w:r>
    </w:p>
    <w:p w:rsidR="00C345B8" w:rsidRPr="002959CB" w:rsidRDefault="00C345B8" w:rsidP="00763C1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государственный долг окружного бюджета по итогам исполнения за 2017 год уменьшился </w:t>
      </w:r>
      <w:r w:rsidRPr="002959CB">
        <w:rPr>
          <w:rFonts w:ascii="Times New Roman" w:hAnsi="Times New Roman"/>
          <w:color w:val="000000" w:themeColor="text1"/>
          <w:sz w:val="28"/>
          <w:szCs w:val="28"/>
        </w:rPr>
        <w:t>на  649 397,0 тыс. рублей и по состоянию на 1 января 2018 года составил 10 692 203,0 тыс. рублей, из него – по государственным гарантиям Чукотского автономного округа в сумме 1 359 600,0 тыс. рублей. Объем государственного долга подтвержден документально и не превышает норматив, установленный статьей 107 Бюджетного кодекса РФ;</w:t>
      </w:r>
    </w:p>
    <w:p w:rsidR="00FD11DC" w:rsidRPr="002959CB" w:rsidRDefault="00FD11DC" w:rsidP="00763C14">
      <w:pPr>
        <w:pStyle w:val="af"/>
        <w:spacing w:line="276" w:lineRule="auto"/>
        <w:ind w:firstLine="567"/>
        <w:rPr>
          <w:color w:val="000000" w:themeColor="text1"/>
        </w:rPr>
      </w:pPr>
      <w:r w:rsidRPr="002959CB">
        <w:rPr>
          <w:color w:val="000000" w:themeColor="text1"/>
        </w:rPr>
        <w:t>- показатели годового отчета об исполнении окружного бюджета за 2017 год подтверждены результатами внешней проверки;</w:t>
      </w:r>
    </w:p>
    <w:p w:rsidR="00716DD5" w:rsidRPr="002959CB" w:rsidRDefault="00716DD5" w:rsidP="00763C14">
      <w:pPr>
        <w:pStyle w:val="ad"/>
        <w:spacing w:line="276" w:lineRule="auto"/>
        <w:ind w:firstLine="567"/>
        <w:rPr>
          <w:color w:val="000000" w:themeColor="text1"/>
        </w:rPr>
      </w:pPr>
      <w:r w:rsidRPr="002959CB">
        <w:rPr>
          <w:color w:val="000000" w:themeColor="text1"/>
        </w:rPr>
        <w:t>- в отчетном году нормы  бюджетного законодательства при исполнении окружного бюджета органами исполнительной власти соблюдались;</w:t>
      </w:r>
    </w:p>
    <w:p w:rsidR="00A857A8" w:rsidRPr="002959CB" w:rsidRDefault="00A857A8" w:rsidP="00763C1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ходе экспертизы Законопроекта установлено, что основные </w:t>
      </w:r>
      <w:r w:rsidR="00390444"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характеристики исполнения окружного бюджета, указанные в статье 1 </w:t>
      </w:r>
      <w:r w:rsidR="008035A8"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90444"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аконопроекта, соответствуют результатам проверки отчета Правительства Чукотского автономного округа об исполнении окружного бюджета за 2017 год и изложены в полном соответствии с абзацем 1 статьи 264.6 Бюджетного кодекса 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РФ;</w:t>
      </w:r>
    </w:p>
    <w:p w:rsidR="00390444" w:rsidRPr="002959CB" w:rsidRDefault="00A857A8" w:rsidP="00763C1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90444"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проведенных контрольных мероприятий и внешних проверок годовой бюджетной отчетности главных распорядителей средств окружного бюджета, Счетная палата считает, что при исполнении окружного бюджета за 2017 год нормы бюджетного законодательства соблюдены, за исключением недостатков, нашедших отражение в </w:t>
      </w:r>
      <w:r w:rsidR="00BB7F08"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90444"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аключени</w:t>
      </w:r>
      <w:proofErr w:type="gramStart"/>
      <w:r w:rsidR="00390444"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390444"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Счетной палаты по результатам внешней проверки годового отчета об исполнении окружного бюджета за 2017 год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рекомендовано </w:t>
      </w:r>
      <w:r w:rsidR="00390444"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закона Чукотского автономного округа «Об исполнении окружного бюджета за 2017 год» 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к рассмотрению Думой Чукотского автономного округа</w:t>
      </w:r>
      <w:r w:rsidR="00390444"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3C14" w:rsidRPr="002959CB" w:rsidRDefault="00763C14" w:rsidP="00763C1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C14" w:rsidRPr="002959CB" w:rsidRDefault="00763C14" w:rsidP="00763C1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C14" w:rsidRPr="002959CB" w:rsidRDefault="00763C14" w:rsidP="00ED716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C14" w:rsidRPr="002959CB" w:rsidRDefault="00763C14" w:rsidP="00ED716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C14" w:rsidRPr="002959CB" w:rsidRDefault="00763C14" w:rsidP="00ED716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63C14" w:rsidRPr="002959CB" w:rsidSect="007E200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7050"/>
    <w:multiLevelType w:val="hybridMultilevel"/>
    <w:tmpl w:val="984C49A8"/>
    <w:lvl w:ilvl="0" w:tplc="EE7CA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001AC1"/>
    <w:multiLevelType w:val="hybridMultilevel"/>
    <w:tmpl w:val="2EB07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3211E5"/>
    <w:rsid w:val="00003F9D"/>
    <w:rsid w:val="000147D7"/>
    <w:rsid w:val="0001639C"/>
    <w:rsid w:val="00034B6C"/>
    <w:rsid w:val="00053D1A"/>
    <w:rsid w:val="000551F7"/>
    <w:rsid w:val="00081866"/>
    <w:rsid w:val="00095820"/>
    <w:rsid w:val="000A31B1"/>
    <w:rsid w:val="000A6C76"/>
    <w:rsid w:val="000E5A97"/>
    <w:rsid w:val="000E77BE"/>
    <w:rsid w:val="000F1C20"/>
    <w:rsid w:val="00102F15"/>
    <w:rsid w:val="00117F2E"/>
    <w:rsid w:val="00121012"/>
    <w:rsid w:val="00131025"/>
    <w:rsid w:val="00131DD5"/>
    <w:rsid w:val="001618CF"/>
    <w:rsid w:val="00166FFC"/>
    <w:rsid w:val="001674FF"/>
    <w:rsid w:val="001714F0"/>
    <w:rsid w:val="001747C7"/>
    <w:rsid w:val="00194955"/>
    <w:rsid w:val="00195FE0"/>
    <w:rsid w:val="001A1F17"/>
    <w:rsid w:val="001B6B95"/>
    <w:rsid w:val="001D0C4A"/>
    <w:rsid w:val="001E0978"/>
    <w:rsid w:val="001E17A6"/>
    <w:rsid w:val="001E3205"/>
    <w:rsid w:val="001F1B4E"/>
    <w:rsid w:val="001F5867"/>
    <w:rsid w:val="00217EFD"/>
    <w:rsid w:val="00254A69"/>
    <w:rsid w:val="002624B3"/>
    <w:rsid w:val="0026791F"/>
    <w:rsid w:val="0027181E"/>
    <w:rsid w:val="0027183B"/>
    <w:rsid w:val="00281A64"/>
    <w:rsid w:val="00293E39"/>
    <w:rsid w:val="002959CB"/>
    <w:rsid w:val="002A1F30"/>
    <w:rsid w:val="002A3678"/>
    <w:rsid w:val="002B4900"/>
    <w:rsid w:val="002D3D54"/>
    <w:rsid w:val="002E0B79"/>
    <w:rsid w:val="002F7170"/>
    <w:rsid w:val="003108CD"/>
    <w:rsid w:val="003206AA"/>
    <w:rsid w:val="003211E5"/>
    <w:rsid w:val="00334D04"/>
    <w:rsid w:val="00345358"/>
    <w:rsid w:val="00356330"/>
    <w:rsid w:val="0036041B"/>
    <w:rsid w:val="0036161B"/>
    <w:rsid w:val="00372EDC"/>
    <w:rsid w:val="0037459F"/>
    <w:rsid w:val="00390444"/>
    <w:rsid w:val="0039112A"/>
    <w:rsid w:val="00391DB2"/>
    <w:rsid w:val="003945AA"/>
    <w:rsid w:val="003A2114"/>
    <w:rsid w:val="003E74D4"/>
    <w:rsid w:val="00403791"/>
    <w:rsid w:val="0040433D"/>
    <w:rsid w:val="004046B7"/>
    <w:rsid w:val="0041111E"/>
    <w:rsid w:val="00411987"/>
    <w:rsid w:val="00412F25"/>
    <w:rsid w:val="00420723"/>
    <w:rsid w:val="004618AA"/>
    <w:rsid w:val="00473A51"/>
    <w:rsid w:val="00473AD4"/>
    <w:rsid w:val="00482907"/>
    <w:rsid w:val="00491482"/>
    <w:rsid w:val="004B13BD"/>
    <w:rsid w:val="004B419F"/>
    <w:rsid w:val="004C1150"/>
    <w:rsid w:val="004C54EE"/>
    <w:rsid w:val="004D00D4"/>
    <w:rsid w:val="004D1635"/>
    <w:rsid w:val="004D267D"/>
    <w:rsid w:val="004D662D"/>
    <w:rsid w:val="004F2254"/>
    <w:rsid w:val="005069F7"/>
    <w:rsid w:val="00506CA1"/>
    <w:rsid w:val="00517552"/>
    <w:rsid w:val="005333EA"/>
    <w:rsid w:val="00533BD6"/>
    <w:rsid w:val="005620D1"/>
    <w:rsid w:val="00564244"/>
    <w:rsid w:val="00567F65"/>
    <w:rsid w:val="00581F63"/>
    <w:rsid w:val="00592D73"/>
    <w:rsid w:val="00596F3E"/>
    <w:rsid w:val="005B3874"/>
    <w:rsid w:val="005F60B8"/>
    <w:rsid w:val="00605B62"/>
    <w:rsid w:val="006128B2"/>
    <w:rsid w:val="006138FA"/>
    <w:rsid w:val="006170CB"/>
    <w:rsid w:val="00626665"/>
    <w:rsid w:val="00661629"/>
    <w:rsid w:val="00667166"/>
    <w:rsid w:val="00674378"/>
    <w:rsid w:val="00674FAA"/>
    <w:rsid w:val="00693564"/>
    <w:rsid w:val="006A340A"/>
    <w:rsid w:val="006B5E9D"/>
    <w:rsid w:val="006B7640"/>
    <w:rsid w:val="006B7DE8"/>
    <w:rsid w:val="006C2EF5"/>
    <w:rsid w:val="006E64DB"/>
    <w:rsid w:val="006F33E6"/>
    <w:rsid w:val="007037EC"/>
    <w:rsid w:val="00716DD5"/>
    <w:rsid w:val="00723945"/>
    <w:rsid w:val="00730D60"/>
    <w:rsid w:val="00733FCC"/>
    <w:rsid w:val="00737ED8"/>
    <w:rsid w:val="0074607B"/>
    <w:rsid w:val="00760187"/>
    <w:rsid w:val="00763C14"/>
    <w:rsid w:val="00787D2C"/>
    <w:rsid w:val="0079368E"/>
    <w:rsid w:val="007A169E"/>
    <w:rsid w:val="007B5A8E"/>
    <w:rsid w:val="007C2122"/>
    <w:rsid w:val="007C41F7"/>
    <w:rsid w:val="007E087F"/>
    <w:rsid w:val="007E2008"/>
    <w:rsid w:val="008035A8"/>
    <w:rsid w:val="00816F46"/>
    <w:rsid w:val="0082716F"/>
    <w:rsid w:val="00827E9F"/>
    <w:rsid w:val="00836413"/>
    <w:rsid w:val="0083780F"/>
    <w:rsid w:val="008464B8"/>
    <w:rsid w:val="00852263"/>
    <w:rsid w:val="008714C0"/>
    <w:rsid w:val="008724C0"/>
    <w:rsid w:val="00874AC2"/>
    <w:rsid w:val="008A2411"/>
    <w:rsid w:val="008A7762"/>
    <w:rsid w:val="008B460E"/>
    <w:rsid w:val="008C4FBA"/>
    <w:rsid w:val="008D2FB7"/>
    <w:rsid w:val="008D3063"/>
    <w:rsid w:val="008E020D"/>
    <w:rsid w:val="008F2A66"/>
    <w:rsid w:val="008F2DB9"/>
    <w:rsid w:val="008F5829"/>
    <w:rsid w:val="009042B0"/>
    <w:rsid w:val="009058C5"/>
    <w:rsid w:val="009125F8"/>
    <w:rsid w:val="00921017"/>
    <w:rsid w:val="009232CF"/>
    <w:rsid w:val="00930CC7"/>
    <w:rsid w:val="00931174"/>
    <w:rsid w:val="00933277"/>
    <w:rsid w:val="009338F5"/>
    <w:rsid w:val="00943FEE"/>
    <w:rsid w:val="00956937"/>
    <w:rsid w:val="009669C9"/>
    <w:rsid w:val="009679D0"/>
    <w:rsid w:val="00975783"/>
    <w:rsid w:val="00987C5A"/>
    <w:rsid w:val="00995450"/>
    <w:rsid w:val="009A29E5"/>
    <w:rsid w:val="009B53DA"/>
    <w:rsid w:val="009C44BE"/>
    <w:rsid w:val="009D7655"/>
    <w:rsid w:val="009E4ED8"/>
    <w:rsid w:val="00A14663"/>
    <w:rsid w:val="00A2209A"/>
    <w:rsid w:val="00A2526F"/>
    <w:rsid w:val="00A273D5"/>
    <w:rsid w:val="00A45D68"/>
    <w:rsid w:val="00A857A8"/>
    <w:rsid w:val="00AA4100"/>
    <w:rsid w:val="00AE2055"/>
    <w:rsid w:val="00AF05BC"/>
    <w:rsid w:val="00AF7A1F"/>
    <w:rsid w:val="00B028A6"/>
    <w:rsid w:val="00B052E7"/>
    <w:rsid w:val="00B1442E"/>
    <w:rsid w:val="00B160BD"/>
    <w:rsid w:val="00B36E33"/>
    <w:rsid w:val="00B374EB"/>
    <w:rsid w:val="00B54A9F"/>
    <w:rsid w:val="00B654CF"/>
    <w:rsid w:val="00B84148"/>
    <w:rsid w:val="00B901C6"/>
    <w:rsid w:val="00BB1F87"/>
    <w:rsid w:val="00BB7F08"/>
    <w:rsid w:val="00BC09DC"/>
    <w:rsid w:val="00BC3684"/>
    <w:rsid w:val="00BD0C77"/>
    <w:rsid w:val="00BD6595"/>
    <w:rsid w:val="00BF588A"/>
    <w:rsid w:val="00BF6131"/>
    <w:rsid w:val="00C11576"/>
    <w:rsid w:val="00C17065"/>
    <w:rsid w:val="00C21849"/>
    <w:rsid w:val="00C30277"/>
    <w:rsid w:val="00C345B8"/>
    <w:rsid w:val="00C36B92"/>
    <w:rsid w:val="00C41CF1"/>
    <w:rsid w:val="00C43F6B"/>
    <w:rsid w:val="00C54CF7"/>
    <w:rsid w:val="00C631BB"/>
    <w:rsid w:val="00C65BDE"/>
    <w:rsid w:val="00C66634"/>
    <w:rsid w:val="00C74B7F"/>
    <w:rsid w:val="00C90720"/>
    <w:rsid w:val="00C97A0B"/>
    <w:rsid w:val="00CB10A3"/>
    <w:rsid w:val="00CB5FB3"/>
    <w:rsid w:val="00CC0541"/>
    <w:rsid w:val="00CD4D5F"/>
    <w:rsid w:val="00CE7C7A"/>
    <w:rsid w:val="00CF441C"/>
    <w:rsid w:val="00CF7F31"/>
    <w:rsid w:val="00D04FBF"/>
    <w:rsid w:val="00D13ADE"/>
    <w:rsid w:val="00D36DE9"/>
    <w:rsid w:val="00D41CAC"/>
    <w:rsid w:val="00D42DD7"/>
    <w:rsid w:val="00D44A44"/>
    <w:rsid w:val="00D6229F"/>
    <w:rsid w:val="00D65E67"/>
    <w:rsid w:val="00D84B6A"/>
    <w:rsid w:val="00D97AD7"/>
    <w:rsid w:val="00DA2514"/>
    <w:rsid w:val="00DB1584"/>
    <w:rsid w:val="00DD15C9"/>
    <w:rsid w:val="00DD3B3E"/>
    <w:rsid w:val="00DE199E"/>
    <w:rsid w:val="00DE6FE5"/>
    <w:rsid w:val="00DF048A"/>
    <w:rsid w:val="00DF3230"/>
    <w:rsid w:val="00E00555"/>
    <w:rsid w:val="00E12E50"/>
    <w:rsid w:val="00E4483A"/>
    <w:rsid w:val="00E529F0"/>
    <w:rsid w:val="00E6370A"/>
    <w:rsid w:val="00E73192"/>
    <w:rsid w:val="00E76BC2"/>
    <w:rsid w:val="00E85072"/>
    <w:rsid w:val="00EC72F5"/>
    <w:rsid w:val="00ED5263"/>
    <w:rsid w:val="00ED6C29"/>
    <w:rsid w:val="00ED7160"/>
    <w:rsid w:val="00EF48E0"/>
    <w:rsid w:val="00F01C40"/>
    <w:rsid w:val="00F078EB"/>
    <w:rsid w:val="00F20E0D"/>
    <w:rsid w:val="00F373FE"/>
    <w:rsid w:val="00F43408"/>
    <w:rsid w:val="00F44AA1"/>
    <w:rsid w:val="00F51FBD"/>
    <w:rsid w:val="00F53844"/>
    <w:rsid w:val="00F6205D"/>
    <w:rsid w:val="00F64692"/>
    <w:rsid w:val="00F74B13"/>
    <w:rsid w:val="00F836C2"/>
    <w:rsid w:val="00F84F30"/>
    <w:rsid w:val="00F9020F"/>
    <w:rsid w:val="00F90C5A"/>
    <w:rsid w:val="00F941AC"/>
    <w:rsid w:val="00F97B39"/>
    <w:rsid w:val="00FC208F"/>
    <w:rsid w:val="00FD11DC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4A44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</w:rPr>
  </w:style>
  <w:style w:type="character" w:customStyle="1" w:styleId="a4">
    <w:name w:val="Название Знак"/>
    <w:basedOn w:val="a0"/>
    <w:link w:val="a3"/>
    <w:rsid w:val="00D44A44"/>
    <w:rPr>
      <w:rFonts w:ascii="Times New Roman" w:eastAsia="Times New Roman" w:hAnsi="Times New Roman" w:cs="Times New Roman"/>
      <w:b/>
      <w:bCs/>
      <w:caps/>
      <w:noProof/>
      <w:sz w:val="28"/>
    </w:rPr>
  </w:style>
  <w:style w:type="table" w:styleId="a5">
    <w:name w:val="Table Grid"/>
    <w:basedOn w:val="a1"/>
    <w:uiPriority w:val="39"/>
    <w:rsid w:val="00D44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166FFC"/>
    <w:pPr>
      <w:spacing w:after="0" w:line="240" w:lineRule="auto"/>
    </w:pPr>
  </w:style>
  <w:style w:type="paragraph" w:styleId="a8">
    <w:name w:val="List Paragraph"/>
    <w:basedOn w:val="a"/>
    <w:link w:val="a9"/>
    <w:uiPriority w:val="34"/>
    <w:qFormat/>
    <w:rsid w:val="003A2114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3A211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a">
    <w:name w:val="Основной текст_"/>
    <w:basedOn w:val="a0"/>
    <w:link w:val="1"/>
    <w:rsid w:val="00053D1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053D1A"/>
    <w:pPr>
      <w:shd w:val="clear" w:color="auto" w:fill="FFFFFF"/>
      <w:spacing w:after="0" w:line="0" w:lineRule="atLeast"/>
    </w:pPr>
    <w:rPr>
      <w:sz w:val="27"/>
      <w:szCs w:val="27"/>
    </w:rPr>
  </w:style>
  <w:style w:type="paragraph" w:styleId="ab">
    <w:name w:val="Normal (Web)"/>
    <w:basedOn w:val="a"/>
    <w:uiPriority w:val="99"/>
    <w:unhideWhenUsed/>
    <w:rsid w:val="00F9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F90C5A"/>
    <w:rPr>
      <w:b/>
      <w:bCs/>
    </w:rPr>
  </w:style>
  <w:style w:type="paragraph" w:customStyle="1" w:styleId="Default">
    <w:name w:val="Default"/>
    <w:rsid w:val="00F20E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d">
    <w:name w:val="Body Text Indent"/>
    <w:basedOn w:val="a"/>
    <w:link w:val="ae"/>
    <w:semiHidden/>
    <w:rsid w:val="00BC368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semiHidden/>
    <w:rsid w:val="00BC368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Стиль1"/>
    <w:basedOn w:val="a"/>
    <w:qFormat/>
    <w:rsid w:val="00FD11DC"/>
    <w:pPr>
      <w:spacing w:after="0" w:line="240" w:lineRule="auto"/>
      <w:ind w:firstLine="567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paragraph" w:customStyle="1" w:styleId="af">
    <w:name w:val="Акты"/>
    <w:basedOn w:val="a"/>
    <w:link w:val="af0"/>
    <w:qFormat/>
    <w:rsid w:val="00FD11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Акты Знак"/>
    <w:basedOn w:val="a0"/>
    <w:link w:val="af"/>
    <w:rsid w:val="00FD11DC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596F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6F3E"/>
  </w:style>
  <w:style w:type="paragraph" w:customStyle="1" w:styleId="Style2">
    <w:name w:val="Style2"/>
    <w:basedOn w:val="a"/>
    <w:uiPriority w:val="99"/>
    <w:rsid w:val="00E76BC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E76BC2"/>
    <w:rPr>
      <w:rFonts w:ascii="Times New Roman" w:hAnsi="Times New Roman" w:cs="Times New Roman" w:hint="default"/>
      <w:sz w:val="26"/>
      <w:szCs w:val="26"/>
    </w:rPr>
  </w:style>
  <w:style w:type="character" w:customStyle="1" w:styleId="a7">
    <w:name w:val="Без интервала Знак"/>
    <w:basedOn w:val="a0"/>
    <w:link w:val="a6"/>
    <w:uiPriority w:val="1"/>
    <w:rsid w:val="00760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70F8-7193-4895-AB47-86510F6C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Панькив</dc:creator>
  <cp:lastModifiedBy>Солодкова АА</cp:lastModifiedBy>
  <cp:revision>106</cp:revision>
  <cp:lastPrinted>2018-06-13T03:01:00Z</cp:lastPrinted>
  <dcterms:created xsi:type="dcterms:W3CDTF">2018-05-16T00:44:00Z</dcterms:created>
  <dcterms:modified xsi:type="dcterms:W3CDTF">2018-06-13T21:14:00Z</dcterms:modified>
</cp:coreProperties>
</file>